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STITUTO D'ISTRUZIONE SUPERIORE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Istituto Professionale per i servizi Alberghieri e alla Ristorazione "A. Migliorini"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via Manzoni 12 Finale Ligure (Sv)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Programma di Lingua Tedesca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per l' idoneit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à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alla classe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quinta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Indirizzo: Sala e vendita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Grammatica: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Oltre alla grammatica prevista per i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 precedenti 4 anni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 (v. programma idoneit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) si richiede la conoscenza di: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Aggettivo predicativo e attributivo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Verbi: verbo lassen + infinito, passivo, imperativo</w:t>
      </w:r>
      <w:r>
        <w:rPr>
          <w:rFonts w:ascii="Arial" w:hAnsi="Arial"/>
          <w:sz w:val="24"/>
          <w:szCs w:val="24"/>
          <w:rtl w:val="0"/>
          <w:lang w:val="de-DE"/>
        </w:rPr>
        <w:t>, Pr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teritum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>Frasi secondarie: relative</w:t>
      </w:r>
      <w:r>
        <w:rPr>
          <w:rFonts w:ascii="Arial" w:hAnsi="Arial"/>
          <w:sz w:val="24"/>
          <w:szCs w:val="24"/>
          <w:rtl w:val="0"/>
          <w:lang w:val="it-IT"/>
        </w:rPr>
        <w:t xml:space="preserve">, </w:t>
      </w:r>
      <w:r>
        <w:rPr>
          <w:rFonts w:ascii="Arial" w:hAnsi="Arial"/>
          <w:sz w:val="24"/>
          <w:szCs w:val="24"/>
          <w:rtl w:val="0"/>
          <w:lang w:val="de-DE"/>
        </w:rPr>
        <w:t>infinitive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um, statt, ohne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zu</w:t>
      </w:r>
      <w:r>
        <w:rPr>
          <w:rFonts w:ascii="Arial" w:hAnsi="Arial"/>
          <w:sz w:val="24"/>
          <w:szCs w:val="24"/>
          <w:rtl w:val="0"/>
          <w:lang w:val="de-DE"/>
        </w:rPr>
        <w:t xml:space="preserve"> + infinito), finali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damit</w:t>
      </w:r>
      <w:r>
        <w:rPr>
          <w:rFonts w:ascii="Arial" w:hAnsi="Arial"/>
          <w:sz w:val="24"/>
          <w:szCs w:val="24"/>
          <w:rtl w:val="0"/>
          <w:lang w:val="de-DE"/>
        </w:rPr>
        <w:t>)</w:t>
      </w:r>
    </w:p>
    <w:p>
      <w:pPr>
        <w:pStyle w:val="Corpo"/>
        <w:spacing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orpo"/>
        <w:spacing w:line="360" w:lineRule="auto"/>
        <w:jc w:val="both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 xml:space="preserve">Microlingua: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Comprendere, elaborare e tradurre ricette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Comprendere, tradurre ed elaborare menu di vario tipo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Conoscere e saper descrivere caratteristiche di locali e aziende ristorative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parlare di esperienze professionali; rispondere ad annunci di lavoro in ambito ristorativo e affrontare colloqui di lavoro in lingua tedesca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