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center"/>
        <w:outlineLvl w:val="9"/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I</w:t>
      </w: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>STITUTO D'ISTRUZIONE SUPERIORE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center"/>
        <w:outlineLvl w:val="9"/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 xml:space="preserve">Istituto Professionale per i servizi Alberghieri e alla Ristorazione "A. Migliorini"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center"/>
        <w:outlineLvl w:val="9"/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>via Manzoni 12 Finale Ligure (Sv)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center"/>
        <w:outlineLvl w:val="9"/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 xml:space="preserve">Programma di Lingua Tedesca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center"/>
        <w:outlineLvl w:val="9"/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>per l' idoneit</w:t>
      </w:r>
      <w:r>
        <w:rPr>
          <w:rFonts w:ascii="Arial" w:cs="Arial Unicode MS" w:hAnsi="Arial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 xml:space="preserve">à </w:t>
      </w: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 xml:space="preserve">alla classe </w:t>
      </w: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quarta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center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Indirizzo: Enogastronomia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>Grammatica: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>Oltre alla grammatica prevista per il biennio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 xml:space="preserve"> e la classe terza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 xml:space="preserve">  (v. programma idoneit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>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>) si richiede la conoscenza di: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 xml:space="preserve">Perfekt, imperativo, verbi di posizione (stehen, stellen, liegen, legen) 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de-DE"/>
        </w:rPr>
      </w:pPr>
      <w:r>
        <w:rPr>
          <w:rFonts w:ascii="Arial" w:hAnsi="Arial"/>
          <w:sz w:val="24"/>
          <w:szCs w:val="24"/>
          <w:rtl w:val="0"/>
          <w:lang w:val="de-DE"/>
        </w:rPr>
        <w:t xml:space="preserve">Frasi secondarie: </w:t>
      </w:r>
      <w:r>
        <w:rPr>
          <w:rFonts w:ascii="Arial" w:hAnsi="Arial"/>
          <w:i w:val="1"/>
          <w:iCs w:val="1"/>
          <w:sz w:val="24"/>
          <w:szCs w:val="24"/>
          <w:rtl w:val="0"/>
          <w:lang w:val="de-DE"/>
        </w:rPr>
        <w:t>dass</w:t>
      </w:r>
      <w:r>
        <w:rPr>
          <w:rFonts w:ascii="Arial" w:hAnsi="Arial"/>
          <w:sz w:val="24"/>
          <w:szCs w:val="24"/>
          <w:rtl w:val="0"/>
          <w:lang w:val="de-DE"/>
        </w:rPr>
        <w:t xml:space="preserve">, </w:t>
      </w:r>
      <w:r>
        <w:rPr>
          <w:rFonts w:ascii="Arial" w:hAnsi="Arial"/>
          <w:i w:val="1"/>
          <w:iCs w:val="1"/>
          <w:sz w:val="24"/>
          <w:szCs w:val="24"/>
          <w:rtl w:val="0"/>
          <w:lang w:val="de-DE"/>
        </w:rPr>
        <w:t>weil</w:t>
      </w:r>
      <w:r>
        <w:rPr>
          <w:rFonts w:ascii="Arial" w:hAnsi="Arial"/>
          <w:sz w:val="24"/>
          <w:szCs w:val="24"/>
          <w:rtl w:val="0"/>
          <w:lang w:val="de-DE"/>
        </w:rPr>
        <w:t>, infinitive (</w:t>
      </w:r>
      <w:r>
        <w:rPr>
          <w:rFonts w:ascii="Arial" w:hAnsi="Arial"/>
          <w:i w:val="1"/>
          <w:iCs w:val="1"/>
          <w:sz w:val="24"/>
          <w:szCs w:val="24"/>
          <w:rtl w:val="0"/>
          <w:lang w:val="de-DE"/>
        </w:rPr>
        <w:t>um, statt, ohne</w:t>
      </w:r>
      <w:r>
        <w:rPr>
          <w:rFonts w:ascii="Arial" w:hAnsi="Arial" w:hint="default"/>
          <w:i w:val="1"/>
          <w:iCs w:val="1"/>
          <w:sz w:val="24"/>
          <w:szCs w:val="24"/>
          <w:rtl w:val="0"/>
          <w:lang w:val="de-DE"/>
        </w:rPr>
        <w:t>…</w:t>
      </w:r>
      <w:r>
        <w:rPr>
          <w:rFonts w:ascii="Arial" w:hAnsi="Arial"/>
          <w:i w:val="1"/>
          <w:iCs w:val="1"/>
          <w:sz w:val="24"/>
          <w:szCs w:val="24"/>
          <w:rtl w:val="0"/>
          <w:lang w:val="de-DE"/>
        </w:rPr>
        <w:t>zu</w:t>
      </w:r>
      <w:r>
        <w:rPr>
          <w:rFonts w:ascii="Arial" w:hAnsi="Arial"/>
          <w:sz w:val="24"/>
          <w:szCs w:val="24"/>
          <w:rtl w:val="0"/>
          <w:lang w:val="de-DE"/>
        </w:rPr>
        <w:t xml:space="preserve"> + infinito), finali (</w:t>
      </w:r>
      <w:r>
        <w:rPr>
          <w:rFonts w:ascii="Arial" w:hAnsi="Arial"/>
          <w:i w:val="1"/>
          <w:iCs w:val="1"/>
          <w:sz w:val="24"/>
          <w:szCs w:val="24"/>
          <w:rtl w:val="0"/>
          <w:lang w:val="de-DE"/>
        </w:rPr>
        <w:t>damit</w:t>
      </w:r>
      <w:r>
        <w:rPr>
          <w:rFonts w:ascii="Arial" w:hAnsi="Arial"/>
          <w:sz w:val="24"/>
          <w:szCs w:val="24"/>
          <w:rtl w:val="0"/>
          <w:lang w:val="de-DE"/>
        </w:rPr>
        <w:t xml:space="preserve">), interrogative indirette 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>Accenno alla declinazione degli aggettivi; comparativ</w:t>
      </w:r>
      <w:r>
        <w:rPr>
          <w:rFonts w:ascii="Arial" w:hAnsi="Arial"/>
          <w:sz w:val="24"/>
          <w:szCs w:val="24"/>
          <w:rtl w:val="0"/>
          <w:lang w:val="de-DE"/>
        </w:rPr>
        <w:t>i</w:t>
      </w:r>
      <w:r>
        <w:rPr>
          <w:rFonts w:ascii="Arial" w:hAnsi="Arial"/>
          <w:sz w:val="24"/>
          <w:szCs w:val="24"/>
          <w:rtl w:val="0"/>
          <w:lang w:val="it-IT"/>
        </w:rPr>
        <w:t xml:space="preserve"> e superlativ</w:t>
      </w:r>
      <w:r>
        <w:rPr>
          <w:rFonts w:ascii="Arial" w:hAnsi="Arial"/>
          <w:sz w:val="24"/>
          <w:szCs w:val="24"/>
          <w:rtl w:val="0"/>
          <w:lang w:val="de-DE"/>
        </w:rPr>
        <w:t>i</w:t>
      </w:r>
    </w:p>
    <w:p>
      <w:pPr>
        <w:pStyle w:val="Corpo"/>
        <w:spacing w:line="360" w:lineRule="auto"/>
        <w:jc w:val="both"/>
        <w:rPr>
          <w:rFonts w:ascii="Arial" w:cs="Arial" w:hAnsi="Arial" w:eastAsia="Arial"/>
          <w:sz w:val="24"/>
          <w:szCs w:val="24"/>
        </w:rPr>
      </w:pPr>
    </w:p>
    <w:p>
      <w:pPr>
        <w:pStyle w:val="Corpo"/>
        <w:spacing w:line="360" w:lineRule="auto"/>
        <w:jc w:val="both"/>
        <w:rPr>
          <w:rFonts w:ascii="Arial" w:cs="Arial" w:hAnsi="Arial" w:eastAsia="Arial"/>
          <w:b w:val="1"/>
          <w:bCs w:val="1"/>
          <w:sz w:val="24"/>
          <w:szCs w:val="24"/>
        </w:rPr>
      </w:pPr>
      <w:r>
        <w:rPr>
          <w:rFonts w:ascii="Arial" w:hAnsi="Arial"/>
          <w:b w:val="1"/>
          <w:bCs w:val="1"/>
          <w:sz w:val="24"/>
          <w:szCs w:val="24"/>
          <w:rtl w:val="0"/>
          <w:lang w:val="it-IT"/>
        </w:rPr>
        <w:t>Microlingua: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 xml:space="preserve">Saper spiegare ricette 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 xml:space="preserve">Saper descrivere metodi di preparazione e cottura di piatti a base di carne, pesce, frutti di mare, selvaggina 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>Saper descrivere metodi di preparazione e cottura di tipi di fondi e salse, verdure, funghi, spezie, erbe aromatiche e vari tipi di condimento</w:t>
      </w:r>
    </w:p>
    <w:p>
      <w:pPr>
        <w:pStyle w:val="Corpo"/>
        <w:numPr>
          <w:ilvl w:val="0"/>
          <w:numId w:val="3"/>
        </w:numPr>
        <w:spacing w:line="360" w:lineRule="auto"/>
        <w:jc w:val="both"/>
        <w:rPr>
          <w:rFonts w:ascii="Arial" w:hAnsi="Arial"/>
          <w:b w:val="1"/>
          <w:bCs w:val="1"/>
          <w:sz w:val="24"/>
          <w:szCs w:val="24"/>
          <w:lang w:val="it-IT"/>
        </w:rPr>
      </w:pPr>
      <w:r>
        <w:rPr>
          <w:rFonts w:ascii="Arial" w:hAnsi="Arial"/>
          <w:b w:val="0"/>
          <w:bCs w:val="0"/>
          <w:sz w:val="24"/>
          <w:szCs w:val="24"/>
          <w:rtl w:val="0"/>
          <w:lang w:val="it-IT"/>
        </w:rPr>
        <w:t>Saper</w:t>
      </w:r>
      <w:r>
        <w:rPr>
          <w:rFonts w:ascii="Arial" w:hAnsi="Arial"/>
          <w:b w:val="1"/>
          <w:bCs w:val="1"/>
          <w:sz w:val="24"/>
          <w:szCs w:val="24"/>
          <w:rtl w:val="0"/>
          <w:lang w:val="it-IT"/>
        </w:rPr>
        <w:t xml:space="preserve"> </w:t>
      </w:r>
      <w:r>
        <w:rPr>
          <w:rFonts w:ascii="Arial" w:hAnsi="Arial"/>
          <w:b w:val="0"/>
          <w:bCs w:val="0"/>
          <w:sz w:val="24"/>
          <w:szCs w:val="24"/>
          <w:rtl w:val="0"/>
          <w:lang w:val="it-IT"/>
        </w:rPr>
        <w:t>descrivere a un livello di base: principali prodotti di pasticceria, diverse modalit</w:t>
      </w:r>
      <w:r>
        <w:rPr>
          <w:rFonts w:ascii="Arial" w:hAnsi="Arial" w:hint="default"/>
          <w:b w:val="0"/>
          <w:bCs w:val="0"/>
          <w:sz w:val="24"/>
          <w:szCs w:val="24"/>
          <w:rtl w:val="0"/>
          <w:lang w:val="it-IT"/>
        </w:rPr>
        <w:t xml:space="preserve">à </w:t>
      </w:r>
      <w:r>
        <w:rPr>
          <w:rFonts w:ascii="Arial" w:hAnsi="Arial"/>
          <w:b w:val="0"/>
          <w:bCs w:val="0"/>
          <w:sz w:val="24"/>
          <w:szCs w:val="24"/>
          <w:rtl w:val="0"/>
          <w:lang w:val="it-IT"/>
        </w:rPr>
        <w:t xml:space="preserve">di lavoro al bar e le principali bevande. 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Trattino"/>
  </w:abstractNum>
  <w:abstractNum w:abstractNumId="1">
    <w:multiLevelType w:val="hybridMultilevel"/>
    <w:styleLink w:val="Trattino"/>
    <w:lvl w:ilvl="0">
      <w:start w:val="1"/>
      <w:numFmt w:val="bullet"/>
      <w:suff w:val="tab"/>
      <w:lvlText w:val="-"/>
      <w:lvlJc w:val="left"/>
      <w:pPr>
        <w:ind w:left="2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5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7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9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122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14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17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19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21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bullet"/>
        <w:suff w:val="tab"/>
        <w:lvlText w:val="-"/>
        <w:lvlJc w:val="left"/>
        <w:pPr>
          <w:ind w:left="262" w:hanging="26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9"/>
          <w:szCs w:val="29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-"/>
        <w:lvlJc w:val="left"/>
        <w:pPr>
          <w:ind w:left="502" w:hanging="26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9"/>
          <w:szCs w:val="29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-"/>
        <w:lvlJc w:val="left"/>
        <w:pPr>
          <w:ind w:left="742" w:hanging="26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9"/>
          <w:szCs w:val="29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-"/>
        <w:lvlJc w:val="left"/>
        <w:pPr>
          <w:ind w:left="982" w:hanging="26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9"/>
          <w:szCs w:val="29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-"/>
        <w:lvlJc w:val="left"/>
        <w:pPr>
          <w:ind w:left="1222" w:hanging="26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9"/>
          <w:szCs w:val="29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-"/>
        <w:lvlJc w:val="left"/>
        <w:pPr>
          <w:ind w:left="1462" w:hanging="26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9"/>
          <w:szCs w:val="29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-"/>
        <w:lvlJc w:val="left"/>
        <w:pPr>
          <w:ind w:left="1702" w:hanging="26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9"/>
          <w:szCs w:val="29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-"/>
        <w:lvlJc w:val="left"/>
        <w:pPr>
          <w:ind w:left="1942" w:hanging="26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9"/>
          <w:szCs w:val="29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-"/>
        <w:lvlJc w:val="left"/>
        <w:pPr>
          <w:ind w:left="2182" w:hanging="26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9"/>
          <w:szCs w:val="29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it-IT"/>
    </w:rPr>
  </w:style>
  <w:style w:type="numbering" w:styleId="Trattino">
    <w:name w:val="Trattino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