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ISTITUTO D'ISTRUZIONE SUPERIORE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via Manzoni 12 Finale Ligure (Sv)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Programma di Lingua Tedesca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rtl w:val="0"/>
          <w:lang w:val="de-DE"/>
        </w:rPr>
        <w:t xml:space="preserve">alla classe </w:t>
      </w:r>
      <w:r>
        <w:rPr>
          <w:rFonts w:ascii="Arial" w:hAnsi="Arial"/>
          <w:b w:val="1"/>
          <w:bCs w:val="1"/>
          <w:rtl w:val="0"/>
          <w:lang w:val="it-IT"/>
        </w:rPr>
        <w:t>prima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Funzioni comunicative e lessico: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2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 xml:space="preserve">Dare e chiedere dati personali 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Nazioni, nazionalit</w:t>
      </w:r>
      <w:r>
        <w:rPr>
          <w:rFonts w:ascii="Arial" w:hAnsi="Arial" w:hint="default"/>
          <w:rtl w:val="0"/>
          <w:lang w:val="de-DE"/>
        </w:rPr>
        <w:t xml:space="preserve">à </w:t>
      </w:r>
      <w:r>
        <w:rPr>
          <w:rFonts w:ascii="Arial" w:hAnsi="Arial"/>
          <w:rtl w:val="0"/>
          <w:lang w:val="de-DE"/>
        </w:rPr>
        <w:t>e lingue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N</w:t>
      </w:r>
      <w:r>
        <w:rPr>
          <w:rFonts w:ascii="Arial" w:hAnsi="Arial"/>
          <w:rtl w:val="0"/>
          <w:lang w:val="de-DE"/>
        </w:rPr>
        <w:t>umeri da 1 a 100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Parlare della propria famiglia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Parlare di hobby</w:t>
      </w:r>
      <w:r>
        <w:rPr>
          <w:rFonts w:ascii="Arial" w:hAnsi="Arial"/>
          <w:rtl w:val="0"/>
          <w:lang w:val="it-IT"/>
        </w:rPr>
        <w:t xml:space="preserve">, </w:t>
      </w:r>
      <w:r>
        <w:rPr>
          <w:rFonts w:ascii="Arial" w:hAnsi="Arial"/>
          <w:rtl w:val="0"/>
          <w:lang w:val="de-DE"/>
        </w:rPr>
        <w:t>sport</w:t>
      </w:r>
      <w:r>
        <w:rPr>
          <w:rFonts w:ascii="Arial" w:hAnsi="Arial"/>
          <w:rtl w:val="0"/>
          <w:lang w:val="it-IT"/>
        </w:rPr>
        <w:t xml:space="preserve"> e tempo libero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Ora; </w:t>
      </w:r>
      <w:r>
        <w:rPr>
          <w:rFonts w:ascii="Arial" w:hAnsi="Arial"/>
          <w:rtl w:val="0"/>
          <w:lang w:val="de-DE"/>
        </w:rPr>
        <w:t>parti del giorno</w:t>
      </w:r>
      <w:r>
        <w:rPr>
          <w:rFonts w:ascii="Arial" w:hAnsi="Arial"/>
          <w:rtl w:val="0"/>
          <w:lang w:val="it-IT"/>
        </w:rPr>
        <w:t xml:space="preserve">; </w:t>
      </w:r>
      <w:r>
        <w:rPr>
          <w:rFonts w:ascii="Arial" w:hAnsi="Arial"/>
          <w:rtl w:val="0"/>
          <w:lang w:val="de-DE"/>
        </w:rPr>
        <w:t>giorni della settimana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Grammati</w:t>
      </w:r>
      <w:r>
        <w:rPr>
          <w:rFonts w:ascii="Arial" w:hAnsi="Arial"/>
          <w:b w:val="1"/>
          <w:bCs w:val="1"/>
          <w:rtl w:val="0"/>
          <w:lang w:val="it-IT"/>
        </w:rPr>
        <w:t>ca</w:t>
      </w:r>
      <w:r>
        <w:rPr>
          <w:rFonts w:ascii="Arial" w:hAnsi="Arial"/>
          <w:b w:val="1"/>
          <w:bCs w:val="1"/>
          <w:rtl w:val="0"/>
          <w:lang w:val="de-DE"/>
        </w:rPr>
        <w:t xml:space="preserve">: </w:t>
      </w:r>
    </w:p>
    <w:p>
      <w:pPr>
        <w:pStyle w:val="Normale"/>
        <w:rPr>
          <w:rFonts w:ascii="Arial" w:cs="Arial" w:hAnsi="Arial" w:eastAsia="Arial"/>
          <w:b w:val="1"/>
          <w:bCs w:val="1"/>
        </w:rPr>
      </w:pP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Il genere del sostantivo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Gli articoli determinativi e indeterminativi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I pronomi personali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Il presente indicativo verbi essere, avere e dei principali verbi regolari e irregolari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Le particelle interrogative</w:t>
      </w:r>
    </w:p>
    <w:p>
      <w:pPr>
        <w:pStyle w:val="Normale"/>
        <w:numPr>
          <w:ilvl w:val="0"/>
          <w:numId w:val="3"/>
        </w:numPr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Il caso nominativo e accusativo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 xml:space="preserve">Gli aggettivi possessivi 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Le congiunzioni und, oder, aber, denn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La costruzione della frase principale affermativa, interrogativa e negativa (uso di nicht e kein)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La forma </w:t>
      </w:r>
      <w:r>
        <w:rPr>
          <w:rFonts w:ascii="Arial" w:hAnsi="Arial"/>
          <w:rtl w:val="0"/>
          <w:lang w:val="de-DE"/>
        </w:rPr>
        <w:t>m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chten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</w:pPr>
      <w:r>
        <w:rPr>
          <w:rFonts w:ascii="Calibri" w:cs="Calibri" w:hAnsi="Calibri" w:eastAsia="Calibri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ti elenco"/>
  </w:abstractNum>
  <w:abstractNum w:abstractNumId="1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numbering" w:styleId="Punti elenco">
    <w:name w:val="Punti elenc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