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I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STITUTO D'ISTRUZIONE SUPERIORE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Istituto Professionale per i servizi Alberghieri e alla Ristorazione "A. Migliorini"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via Manzoni 12 Finale Ligure (Sv)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Programma di Lingua Tedesca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per l' idoneit</w:t>
      </w:r>
      <w:r>
        <w:rPr>
          <w:rFonts w:ascii="Arial" w:cs="Arial Unicode MS" w:hAnsi="Arial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à 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alla classe 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quarta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Indirizzo: Sala e Vendita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Grammatica: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Oltre alla grammatica prevista per il biennio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 e la classe terza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  (v. programma idoneit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) si richiede la conoscenza di: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Perfekt, imperativo, verbi di posizione (stehen, stellen, liegen, legen)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de-DE"/>
        </w:rPr>
      </w:pPr>
      <w:r>
        <w:rPr>
          <w:rFonts w:ascii="Arial" w:hAnsi="Arial"/>
          <w:sz w:val="24"/>
          <w:szCs w:val="24"/>
          <w:rtl w:val="0"/>
          <w:lang w:val="de-DE"/>
        </w:rPr>
        <w:t xml:space="preserve">Frasi secondarie: 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dass</w:t>
      </w:r>
      <w:r>
        <w:rPr>
          <w:rFonts w:ascii="Arial" w:hAnsi="Arial"/>
          <w:sz w:val="24"/>
          <w:szCs w:val="24"/>
          <w:rtl w:val="0"/>
          <w:lang w:val="de-DE"/>
        </w:rPr>
        <w:t xml:space="preserve">, 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weil</w:t>
      </w:r>
      <w:r>
        <w:rPr>
          <w:rFonts w:ascii="Arial" w:hAnsi="Arial"/>
          <w:sz w:val="24"/>
          <w:szCs w:val="24"/>
          <w:rtl w:val="0"/>
          <w:lang w:val="de-DE"/>
        </w:rPr>
        <w:t>, infinitive (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um, statt, ohne</w:t>
      </w:r>
      <w:r>
        <w:rPr>
          <w:rFonts w:ascii="Arial" w:hAnsi="Arial" w:hint="default"/>
          <w:i w:val="1"/>
          <w:iCs w:val="1"/>
          <w:sz w:val="24"/>
          <w:szCs w:val="24"/>
          <w:rtl w:val="0"/>
          <w:lang w:val="de-DE"/>
        </w:rPr>
        <w:t>…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zu</w:t>
      </w:r>
      <w:r>
        <w:rPr>
          <w:rFonts w:ascii="Arial" w:hAnsi="Arial"/>
          <w:sz w:val="24"/>
          <w:szCs w:val="24"/>
          <w:rtl w:val="0"/>
          <w:lang w:val="de-DE"/>
        </w:rPr>
        <w:t xml:space="preserve"> + infinito), finali (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damit</w:t>
      </w:r>
      <w:r>
        <w:rPr>
          <w:rFonts w:ascii="Arial" w:hAnsi="Arial"/>
          <w:sz w:val="24"/>
          <w:szCs w:val="24"/>
          <w:rtl w:val="0"/>
          <w:lang w:val="de-DE"/>
        </w:rPr>
        <w:t xml:space="preserve">), interrogative indirette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Accenno alla declinazione degli aggettivi; comparativ</w:t>
      </w:r>
      <w:r>
        <w:rPr>
          <w:rFonts w:ascii="Arial" w:hAnsi="Arial"/>
          <w:sz w:val="24"/>
          <w:szCs w:val="24"/>
          <w:rtl w:val="0"/>
          <w:lang w:val="de-DE"/>
        </w:rPr>
        <w:t>i</w:t>
      </w:r>
      <w:r>
        <w:rPr>
          <w:rFonts w:ascii="Arial" w:hAnsi="Arial"/>
          <w:sz w:val="24"/>
          <w:szCs w:val="24"/>
          <w:rtl w:val="0"/>
          <w:lang w:val="it-IT"/>
        </w:rPr>
        <w:t xml:space="preserve"> e superlativ</w:t>
      </w:r>
      <w:r>
        <w:rPr>
          <w:rFonts w:ascii="Arial" w:hAnsi="Arial"/>
          <w:sz w:val="24"/>
          <w:szCs w:val="24"/>
          <w:rtl w:val="0"/>
          <w:lang w:val="de-DE"/>
        </w:rPr>
        <w:t>i</w:t>
      </w:r>
    </w:p>
    <w:p>
      <w:pPr>
        <w:pStyle w:val="Corpo"/>
        <w:spacing w:line="360" w:lineRule="auto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Corpo"/>
        <w:spacing w:line="360" w:lineRule="auto"/>
        <w:jc w:val="both"/>
        <w:rPr>
          <w:rFonts w:ascii="Arial" w:cs="Arial" w:hAnsi="Arial" w:eastAsia="Arial"/>
          <w:b w:val="1"/>
          <w:bCs w:val="1"/>
          <w:sz w:val="24"/>
          <w:szCs w:val="24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it-IT"/>
        </w:rPr>
        <w:t>Microlingua: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Saper spiegare ricette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Saper interagire con il cliente al bar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Saper descrivere fasi e modalit</w:t>
      </w:r>
      <w:r>
        <w:rPr>
          <w:rFonts w:ascii="Arial" w:hAnsi="Arial" w:hint="default"/>
          <w:sz w:val="24"/>
          <w:szCs w:val="24"/>
          <w:rtl w:val="0"/>
          <w:lang w:val="it-IT"/>
        </w:rPr>
        <w:t xml:space="preserve">à </w:t>
      </w:r>
      <w:r>
        <w:rPr>
          <w:rFonts w:ascii="Arial" w:hAnsi="Arial"/>
          <w:sz w:val="24"/>
          <w:szCs w:val="24"/>
          <w:rtl w:val="0"/>
          <w:lang w:val="it-IT"/>
        </w:rPr>
        <w:t>di lavoro al bar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Saper riconoscere diversi tipi di drink e cocktails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Saper descrivere le principali bevande e le fasi della loro produzione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Saper spiegare il corretto servizio delle bevande</w:t>
      </w:r>
    </w:p>
    <w:p>
      <w:pPr>
        <w:pStyle w:val="Corpo"/>
        <w:numPr>
          <w:ilvl w:val="0"/>
          <w:numId w:val="3"/>
        </w:numPr>
        <w:spacing w:line="360" w:lineRule="auto"/>
        <w:jc w:val="both"/>
        <w:rPr>
          <w:rFonts w:ascii="Arial" w:hAnsi="Arial"/>
          <w:b w:val="1"/>
          <w:bCs w:val="1"/>
          <w:sz w:val="24"/>
          <w:szCs w:val="24"/>
          <w:lang w:val="it-IT"/>
        </w:rPr>
      </w:pPr>
      <w:r>
        <w:rPr>
          <w:rFonts w:ascii="Arial" w:hAnsi="Arial"/>
          <w:b w:val="0"/>
          <w:bCs w:val="0"/>
          <w:sz w:val="24"/>
          <w:szCs w:val="24"/>
          <w:rtl w:val="0"/>
          <w:lang w:val="it-IT"/>
        </w:rPr>
        <w:t>Saper</w:t>
      </w:r>
      <w:r>
        <w:rPr>
          <w:rFonts w:ascii="Arial" w:hAnsi="Arial"/>
          <w:b w:val="1"/>
          <w:bCs w:val="1"/>
          <w:sz w:val="24"/>
          <w:szCs w:val="24"/>
          <w:rtl w:val="0"/>
          <w:lang w:val="it-IT"/>
        </w:rPr>
        <w:t xml:space="preserve"> </w:t>
      </w:r>
      <w:r>
        <w:rPr>
          <w:rFonts w:ascii="Arial" w:hAnsi="Arial"/>
          <w:b w:val="0"/>
          <w:bCs w:val="0"/>
          <w:sz w:val="24"/>
          <w:szCs w:val="24"/>
          <w:rtl w:val="0"/>
          <w:lang w:val="it-IT"/>
        </w:rPr>
        <w:t>descrivere a un livello di base: metodi di preparazione e cotture dei pi</w:t>
      </w:r>
      <w:r>
        <w:rPr>
          <w:rFonts w:ascii="Arial" w:hAnsi="Arial" w:hint="default"/>
          <w:b w:val="0"/>
          <w:bCs w:val="0"/>
          <w:sz w:val="24"/>
          <w:szCs w:val="24"/>
          <w:rtl w:val="0"/>
          <w:lang w:val="it-IT"/>
        </w:rPr>
        <w:t xml:space="preserve">ù </w:t>
      </w:r>
      <w:r>
        <w:rPr>
          <w:rFonts w:ascii="Arial" w:hAnsi="Arial"/>
          <w:b w:val="0"/>
          <w:bCs w:val="0"/>
          <w:sz w:val="24"/>
          <w:szCs w:val="24"/>
          <w:rtl w:val="0"/>
          <w:lang w:val="it-IT"/>
        </w:rPr>
        <w:t xml:space="preserve">importanti piatti principali (carne e pesce), condimenti (salse, spezie), contorni (verdure, funghi) e prodotti di pasticceria. 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Trattino"/>
  </w:abstractNum>
  <w:abstractNum w:abstractNumId="1">
    <w:multiLevelType w:val="hybridMultilevel"/>
    <w:styleLink w:val="Trattino"/>
    <w:lvl w:ilvl="0">
      <w:start w:val="1"/>
      <w:numFmt w:val="bullet"/>
      <w:suff w:val="tab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-"/>
        <w:lvlJc w:val="left"/>
        <w:pPr>
          <w:ind w:left="262" w:hanging="2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-"/>
        <w:lvlJc w:val="left"/>
        <w:pPr>
          <w:ind w:left="502" w:hanging="2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-"/>
        <w:lvlJc w:val="left"/>
        <w:pPr>
          <w:ind w:left="742" w:hanging="2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-"/>
        <w:lvlJc w:val="left"/>
        <w:pPr>
          <w:ind w:left="982" w:hanging="2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-"/>
        <w:lvlJc w:val="left"/>
        <w:pPr>
          <w:ind w:left="1222" w:hanging="2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-"/>
        <w:lvlJc w:val="left"/>
        <w:pPr>
          <w:ind w:left="1462" w:hanging="2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-"/>
        <w:lvlJc w:val="left"/>
        <w:pPr>
          <w:ind w:left="1702" w:hanging="2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-"/>
        <w:lvlJc w:val="left"/>
        <w:pPr>
          <w:ind w:left="1942" w:hanging="2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-"/>
        <w:lvlJc w:val="left"/>
        <w:pPr>
          <w:ind w:left="2182" w:hanging="2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it-IT"/>
    </w:rPr>
  </w:style>
  <w:style w:type="numbering" w:styleId="Trattino">
    <w:name w:val="Trattino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